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DC" w:rsidRPr="00EF79DC" w:rsidRDefault="00EF79DC" w:rsidP="00EF7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79DC">
        <w:rPr>
          <w:rFonts w:ascii="Times New Roman" w:hAnsi="Times New Roman" w:cs="Times New Roman"/>
          <w:b/>
          <w:sz w:val="28"/>
          <w:szCs w:val="28"/>
        </w:rPr>
        <w:t>Вопросы к государственному экзамену</w:t>
      </w:r>
    </w:p>
    <w:p w:rsidR="00EF79DC" w:rsidRPr="00EF79DC" w:rsidRDefault="00EF79DC" w:rsidP="00EF7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DC">
        <w:rPr>
          <w:rFonts w:ascii="Times New Roman" w:hAnsi="Times New Roman" w:cs="Times New Roman"/>
          <w:b/>
          <w:sz w:val="28"/>
          <w:szCs w:val="28"/>
        </w:rPr>
        <w:t>для студентов специальности «Маркетинг» переподготовка</w:t>
      </w:r>
    </w:p>
    <w:p w:rsidR="00EF79DC" w:rsidRPr="00F959A3" w:rsidRDefault="00EF79DC" w:rsidP="00EF7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DC">
        <w:rPr>
          <w:rFonts w:ascii="Times New Roman" w:hAnsi="Times New Roman" w:cs="Times New Roman"/>
          <w:b/>
          <w:sz w:val="28"/>
          <w:szCs w:val="28"/>
        </w:rPr>
        <w:t>для студентов специальности «Маркетинг» первой ступени образования (заочная форма обучения</w:t>
      </w:r>
      <w:r w:rsidR="00F959A3" w:rsidRPr="00F959A3">
        <w:rPr>
          <w:rFonts w:ascii="Times New Roman" w:hAnsi="Times New Roman" w:cs="Times New Roman"/>
          <w:b/>
          <w:sz w:val="28"/>
          <w:szCs w:val="28"/>
        </w:rPr>
        <w:t>)</w:t>
      </w:r>
    </w:p>
    <w:p w:rsidR="00EF79DC" w:rsidRDefault="00EF79DC" w:rsidP="0058548C">
      <w:pPr>
        <w:jc w:val="both"/>
        <w:rPr>
          <w:sz w:val="28"/>
          <w:szCs w:val="28"/>
        </w:rPr>
      </w:pP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Сущность маркетинговых коммуникаций и их элементы.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Модель процесса коммуникации 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Виды коммуникационных каналов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Этапы разработки стратегии маркетинговых коммуникаций 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Понятие рекламы. Функции рекламы.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Виды и средства рекламы. 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Преимущества и недостатки рекламы 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Жизненный цикл товара и выбор носителей рекламы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Маркетинговые коммуникации в сети Интернет 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Методы исчисления величины рекламного бюджета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Оценка эффективности рекламы </w:t>
      </w:r>
    </w:p>
    <w:p w:rsidR="0058548C" w:rsidRP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 w:rsidRPr="0058548C">
        <w:rPr>
          <w:sz w:val="28"/>
          <w:szCs w:val="28"/>
        </w:rPr>
        <w:t>Методы оценки экономической эффективности рекламы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 w:rsidRPr="0058548C">
        <w:rPr>
          <w:sz w:val="28"/>
          <w:szCs w:val="28"/>
        </w:rPr>
        <w:t>Методы оценки психологической эффективности рекламы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Понятие Р</w:t>
      </w:r>
      <w:proofErr w:type="gramStart"/>
      <w:r>
        <w:rPr>
          <w:sz w:val="28"/>
          <w:szCs w:val="28"/>
          <w:lang w:val="en-US" w:eastAsia="en-US"/>
        </w:rPr>
        <w:t>R</w:t>
      </w:r>
      <w:proofErr w:type="gramEnd"/>
      <w:r>
        <w:rPr>
          <w:sz w:val="28"/>
          <w:szCs w:val="28"/>
          <w:lang w:eastAsia="en-US"/>
        </w:rPr>
        <w:t>, задачи использования и средства Р</w:t>
      </w:r>
      <w:r>
        <w:rPr>
          <w:sz w:val="28"/>
          <w:szCs w:val="28"/>
          <w:lang w:val="en-US" w:eastAsia="en-US"/>
        </w:rPr>
        <w:t>R</w:t>
      </w:r>
      <w:r>
        <w:rPr>
          <w:sz w:val="28"/>
          <w:szCs w:val="28"/>
          <w:lang w:eastAsia="en-US"/>
        </w:rPr>
        <w:t>.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Спонсорство как мероприятие Р</w:t>
      </w:r>
      <w:proofErr w:type="gramStart"/>
      <w:r>
        <w:rPr>
          <w:sz w:val="28"/>
          <w:szCs w:val="28"/>
          <w:lang w:val="en-US" w:eastAsia="en-US"/>
        </w:rPr>
        <w:t>R</w:t>
      </w:r>
      <w:proofErr w:type="gramEnd"/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Корпоративная социальная ответственность бизнеса </w:t>
      </w:r>
    </w:p>
    <w:p w:rsidR="0058548C" w:rsidRPr="0058548C" w:rsidRDefault="0058548C" w:rsidP="0058548C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8548C">
        <w:rPr>
          <w:bCs/>
          <w:sz w:val="28"/>
          <w:szCs w:val="28"/>
        </w:rPr>
        <w:t>Основные направления КСО-программ и инструменты их реализации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Понятие и особенности стимулирования сбыта. Цели стимулирования сбыта.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be-BY"/>
        </w:rPr>
        <w:t>Методы стимулирования сбыта</w:t>
      </w:r>
    </w:p>
    <w:p w:rsidR="0058548C" w:rsidRP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be-BY"/>
        </w:rPr>
        <w:t>Подготовка и проведение кампании по стимулированию сбыта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Рабочие элементы делового общения.</w:t>
      </w:r>
    </w:p>
    <w:p w:rsidR="0058548C" w:rsidRDefault="0058548C" w:rsidP="0058548C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Переговоры в коммерческом маркетинге </w:t>
      </w:r>
    </w:p>
    <w:p w:rsidR="0058548C" w:rsidRDefault="0058548C" w:rsidP="0058548C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Содержание и характеристика личных продаж.</w:t>
      </w:r>
    </w:p>
    <w:p w:rsidR="0058548C" w:rsidRDefault="0058548C" w:rsidP="0058548C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Сетевой маркетинг как метод сбыта и коммуникаций </w:t>
      </w:r>
    </w:p>
    <w:p w:rsidR="0058548C" w:rsidRDefault="0058548C" w:rsidP="0058548C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Ярмарки и выставки: понятие и виды.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Участие предприятия в выставках и ярмарках</w:t>
      </w:r>
    </w:p>
    <w:p w:rsidR="0058548C" w:rsidRDefault="0058548C" w:rsidP="0058548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Понятие бренда и </w:t>
      </w:r>
      <w:proofErr w:type="spellStart"/>
      <w:r>
        <w:rPr>
          <w:sz w:val="28"/>
          <w:szCs w:val="28"/>
          <w:lang w:eastAsia="en-US"/>
        </w:rPr>
        <w:t>брендинга</w:t>
      </w:r>
      <w:proofErr w:type="spellEnd"/>
    </w:p>
    <w:p w:rsidR="0058548C" w:rsidRDefault="0058548C" w:rsidP="0058548C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Система фирменного стиля в создании бренда</w:t>
      </w:r>
    </w:p>
    <w:p w:rsidR="0058548C" w:rsidRDefault="0058548C" w:rsidP="0058548C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Понятие, цели и задачи </w:t>
      </w:r>
      <w:proofErr w:type="spellStart"/>
      <w:r>
        <w:rPr>
          <w:sz w:val="28"/>
          <w:szCs w:val="28"/>
          <w:lang w:eastAsia="en-US"/>
        </w:rPr>
        <w:t>мерчандайзинга</w:t>
      </w:r>
      <w:proofErr w:type="spellEnd"/>
      <w:r>
        <w:rPr>
          <w:sz w:val="28"/>
          <w:szCs w:val="28"/>
          <w:lang w:eastAsia="en-US"/>
        </w:rPr>
        <w:t>.</w:t>
      </w:r>
    </w:p>
    <w:p w:rsidR="0058548C" w:rsidRDefault="0058548C" w:rsidP="0058548C">
      <w:pPr>
        <w:pStyle w:val="a5"/>
        <w:numPr>
          <w:ilvl w:val="0"/>
          <w:numId w:val="1"/>
        </w:numPr>
      </w:pPr>
      <w:r>
        <w:rPr>
          <w:sz w:val="28"/>
          <w:szCs w:val="28"/>
          <w:lang w:eastAsia="en-US"/>
        </w:rPr>
        <w:t xml:space="preserve">Организация коммуникаций посредством </w:t>
      </w:r>
      <w:proofErr w:type="spellStart"/>
      <w:r>
        <w:rPr>
          <w:sz w:val="28"/>
          <w:szCs w:val="28"/>
          <w:lang w:eastAsia="en-US"/>
        </w:rPr>
        <w:t>мерчендайзинга</w:t>
      </w:r>
      <w:proofErr w:type="spellEnd"/>
    </w:p>
    <w:p w:rsidR="00377155" w:rsidRDefault="00377155"/>
    <w:sectPr w:rsidR="00377155" w:rsidSect="006F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62FD"/>
    <w:multiLevelType w:val="hybridMultilevel"/>
    <w:tmpl w:val="ACB076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8C"/>
    <w:rsid w:val="00377155"/>
    <w:rsid w:val="0058548C"/>
    <w:rsid w:val="006F2CCC"/>
    <w:rsid w:val="006F6E2E"/>
    <w:rsid w:val="00EF79DC"/>
    <w:rsid w:val="00F9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8548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85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54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8548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85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54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Яшева Галина Артемовна</dc:creator>
  <cp:lastModifiedBy>Yadevich</cp:lastModifiedBy>
  <cp:revision>2</cp:revision>
  <dcterms:created xsi:type="dcterms:W3CDTF">2017-06-22T13:43:00Z</dcterms:created>
  <dcterms:modified xsi:type="dcterms:W3CDTF">2017-06-22T13:43:00Z</dcterms:modified>
</cp:coreProperties>
</file>